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63FF8">
      <w:pPr>
        <w:pStyle w:val="7"/>
        <w:spacing w:before="0" w:after="0"/>
        <w:jc w:val="center"/>
        <w:rPr>
          <w:b/>
        </w:rPr>
      </w:pPr>
      <w:r>
        <w:rPr>
          <w:b/>
        </w:rPr>
        <w:t>КАЗАХСКИЙ НАЦИОНАЛЬНЫЙ УНИВЕРСИТЕТ ИМ. АЛЬ-ФАРАБИ</w:t>
      </w:r>
    </w:p>
    <w:p w14:paraId="22510E33">
      <w:pPr>
        <w:pStyle w:val="7"/>
        <w:spacing w:before="0" w:after="0"/>
        <w:jc w:val="center"/>
        <w:rPr>
          <w:b/>
        </w:rPr>
      </w:pPr>
      <w:r>
        <w:rPr>
          <w:b/>
        </w:rPr>
        <w:t>Факультет философии и политологии</w:t>
      </w:r>
    </w:p>
    <w:p w14:paraId="1A9A6CCF">
      <w:pPr>
        <w:pStyle w:val="7"/>
        <w:spacing w:before="0" w:after="0"/>
        <w:jc w:val="center"/>
        <w:rPr>
          <w:b/>
        </w:rPr>
      </w:pPr>
      <w:r>
        <w:rPr>
          <w:b/>
        </w:rPr>
        <w:t>Кафедра педагогики и образовательного менеджмента</w:t>
      </w:r>
      <w:bookmarkStart w:id="0" w:name="_GoBack"/>
      <w:bookmarkEnd w:id="0"/>
    </w:p>
    <w:p w14:paraId="314CF01B">
      <w:pPr>
        <w:jc w:val="center"/>
        <w:rPr>
          <w:b/>
        </w:rPr>
      </w:pPr>
      <w:r>
        <w:rPr>
          <w:b/>
        </w:rPr>
        <w:t>Руководство по организации СРМ</w:t>
      </w:r>
    </w:p>
    <w:p w14:paraId="6FA40A68">
      <w:pPr>
        <w:jc w:val="center"/>
        <w:rPr>
          <w:b/>
        </w:rPr>
      </w:pPr>
    </w:p>
    <w:p w14:paraId="0330266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lang w:val="kk-KZ"/>
        </w:rPr>
        <w:t>п</w:t>
      </w:r>
      <w:r>
        <w:rPr>
          <w:b/>
        </w:rPr>
        <w:t xml:space="preserve">о дисциплине: </w:t>
      </w:r>
      <w:r>
        <w:t>«</w:t>
      </w:r>
      <w:r>
        <w:rPr>
          <w:b/>
          <w:bCs/>
          <w:color w:val="000000"/>
        </w:rPr>
        <w:t>ПЕДАГОГИКА ФИЗИЧЕСКОЙ КУЛЬТУРЫ И СПОРТА</w:t>
      </w:r>
      <w:r>
        <w:rPr>
          <w:b/>
          <w:bCs/>
          <w:lang w:val="kk-KZ"/>
        </w:rPr>
        <w:t>»</w:t>
      </w:r>
    </w:p>
    <w:p w14:paraId="7AEB7DAF">
      <w:pPr>
        <w:jc w:val="center"/>
        <w:rPr>
          <w:lang w:val="kk-KZ"/>
        </w:rPr>
      </w:pPr>
    </w:p>
    <w:p w14:paraId="693D0E9C">
      <w:pPr>
        <w:rPr>
          <w:b/>
          <w:lang w:val="kk-KZ"/>
        </w:rPr>
      </w:pPr>
    </w:p>
    <w:tbl>
      <w:tblPr>
        <w:tblStyle w:val="3"/>
        <w:tblW w:w="0" w:type="auto"/>
        <w:tblInd w:w="-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7499"/>
        <w:gridCol w:w="1615"/>
      </w:tblGrid>
      <w:tr w14:paraId="076BE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3" w:type="dxa"/>
          </w:tcPr>
          <w:p w14:paraId="6666596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  <w:p w14:paraId="7F81AAD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недели</w:t>
            </w:r>
          </w:p>
        </w:tc>
        <w:tc>
          <w:tcPr>
            <w:tcW w:w="7499" w:type="dxa"/>
          </w:tcPr>
          <w:p w14:paraId="2C852C04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Задания  для СР</w:t>
            </w:r>
            <w:r>
              <w:rPr>
                <w:b/>
                <w:color w:val="000000"/>
                <w:lang w:val="kk-KZ" w:eastAsia="en-US"/>
              </w:rPr>
              <w:t>С</w:t>
            </w:r>
          </w:p>
        </w:tc>
        <w:tc>
          <w:tcPr>
            <w:tcW w:w="1615" w:type="dxa"/>
          </w:tcPr>
          <w:p w14:paraId="0BF66ACD">
            <w:pPr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Объем в часах</w:t>
            </w:r>
          </w:p>
        </w:tc>
      </w:tr>
      <w:tr w14:paraId="637C4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3" w:type="dxa"/>
          </w:tcPr>
          <w:p w14:paraId="51F07C5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499" w:type="dxa"/>
          </w:tcPr>
          <w:p w14:paraId="54401548">
            <w:pPr>
              <w:tabs>
                <w:tab w:val="left" w:pos="284"/>
                <w:tab w:val="left" w:pos="567"/>
              </w:tabs>
              <w:jc w:val="both"/>
              <w:rPr>
                <w:b/>
                <w:lang w:val="kk-KZ"/>
              </w:rPr>
            </w:pPr>
            <w:r>
              <w:rPr>
                <w:b/>
              </w:rPr>
              <w:t>СР</w:t>
            </w:r>
            <w:r>
              <w:rPr>
                <w:b/>
                <w:lang w:val="kk-KZ"/>
              </w:rPr>
              <w:t>С</w:t>
            </w:r>
            <w:r>
              <w:rPr>
                <w:b/>
              </w:rPr>
              <w:t xml:space="preserve"> 1.  </w:t>
            </w:r>
          </w:p>
          <w:p w14:paraId="7C39FB1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NewtonC" w:cs="Times New Roman"/>
                <w:color w:val="231F2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NewtonC" w:cs="Times New Roman"/>
                <w:color w:val="231F20"/>
                <w:kern w:val="0"/>
                <w:sz w:val="20"/>
                <w:szCs w:val="20"/>
                <w:highlight w:val="none"/>
                <w:lang w:val="en-US" w:eastAsia="zh-CN" w:bidi="ar"/>
              </w:rPr>
              <w:t>Дайте интерпретацию и разберите следующие термины: спортивный стиль жизни и здоровый образ жизни; педагогическое общение и педагогическое руководство; спортивная группа и спортивная команда; компетентность и компетенция.</w:t>
            </w:r>
          </w:p>
          <w:p w14:paraId="01CC1DE4">
            <w:pPr>
              <w:tabs>
                <w:tab w:val="left" w:pos="1276"/>
              </w:tabs>
              <w:rPr>
                <w:lang w:eastAsia="en-US"/>
              </w:rPr>
            </w:pPr>
            <w:r>
              <w:rPr>
                <w:rFonts w:hint="default" w:ascii="Times New Roman" w:hAnsi="Times New Roman" w:eastAsia="NewtonC" w:cs="Times New Roman"/>
                <w:color w:val="231F20"/>
                <w:kern w:val="0"/>
                <w:sz w:val="20"/>
                <w:szCs w:val="20"/>
                <w:highlight w:val="none"/>
                <w:lang w:val="en-US" w:eastAsia="zh-CN" w:bidi="ar"/>
              </w:rPr>
              <w:t>Подготовьте доклад на тему «Педагогическая школа выдающихся тренеров» (на примере своей специализации)</w:t>
            </w:r>
          </w:p>
        </w:tc>
        <w:tc>
          <w:tcPr>
            <w:tcW w:w="1615" w:type="dxa"/>
          </w:tcPr>
          <w:p w14:paraId="723B2EB8">
            <w:pPr>
              <w:jc w:val="center"/>
              <w:rPr>
                <w:color w:val="000000"/>
                <w:lang w:val="kk-KZ" w:eastAsia="en-US"/>
              </w:rPr>
            </w:pPr>
            <w:r>
              <w:rPr>
                <w:rFonts w:hint="default"/>
                <w:color w:val="000000"/>
                <w:lang w:val="kk-KZ" w:eastAsia="en-US"/>
              </w:rPr>
              <w:t>1</w:t>
            </w:r>
            <w:r>
              <w:rPr>
                <w:color w:val="000000"/>
                <w:lang w:val="kk-KZ" w:eastAsia="en-US"/>
              </w:rPr>
              <w:t>5</w:t>
            </w:r>
          </w:p>
          <w:p w14:paraId="54AE1397">
            <w:pPr>
              <w:jc w:val="center"/>
              <w:rPr>
                <w:rFonts w:hint="default"/>
                <w:color w:val="000000"/>
                <w:lang w:val="kk-KZ" w:eastAsia="en-US"/>
              </w:rPr>
            </w:pPr>
            <w:r>
              <w:rPr>
                <w:rFonts w:hint="default"/>
                <w:color w:val="000000"/>
                <w:lang w:val="kk-KZ" w:eastAsia="en-US"/>
              </w:rPr>
              <w:t>4 неделя</w:t>
            </w:r>
          </w:p>
        </w:tc>
      </w:tr>
      <w:tr w14:paraId="7B49E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3" w:type="dxa"/>
          </w:tcPr>
          <w:p w14:paraId="31DD252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499" w:type="dxa"/>
          </w:tcPr>
          <w:p w14:paraId="78A62AD9">
            <w:pPr>
              <w:tabs>
                <w:tab w:val="left" w:pos="284"/>
                <w:tab w:val="left" w:pos="567"/>
                <w:tab w:val="left" w:pos="127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2. </w:t>
            </w:r>
          </w:p>
          <w:p w14:paraId="45369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NewtonC" w:cs="Times New Roman"/>
                <w:color w:val="231F2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  <w:lang w:val="kk-KZ"/>
              </w:rPr>
              <w:t>1.</w:t>
            </w:r>
            <w:r>
              <w:rPr>
                <w:rFonts w:hint="default" w:ascii="Times New Roman" w:hAnsi="Times New Roman" w:eastAsia="NewtonC" w:cs="Times New Roman"/>
                <w:color w:val="231F20"/>
                <w:kern w:val="0"/>
                <w:sz w:val="20"/>
                <w:szCs w:val="20"/>
                <w:highlight w:val="none"/>
                <w:lang w:val="en-US" w:eastAsia="zh-CN" w:bidi="ar"/>
              </w:rPr>
              <w:t>Сравните особенности воспитательных возможностей различных видов спорта.</w:t>
            </w:r>
          </w:p>
          <w:p w14:paraId="641EF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NewtonC" w:cs="Times New Roman"/>
                <w:color w:val="231F20"/>
                <w:kern w:val="0"/>
                <w:sz w:val="20"/>
                <w:szCs w:val="20"/>
                <w:highlight w:val="none"/>
                <w:lang w:val="kk-KZ" w:eastAsia="zh-CN" w:bidi="ar"/>
              </w:rPr>
              <w:t xml:space="preserve">2. </w:t>
            </w:r>
            <w:r>
              <w:rPr>
                <w:rFonts w:hint="default" w:ascii="Times New Roman" w:hAnsi="Times New Roman" w:eastAsia="NewtonC" w:cs="Times New Roman"/>
                <w:color w:val="231F20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Оцените стиль руководства кого-либо из известных тренеров (по материалам публикаций в прессе или собственным наблюдениям). </w:t>
            </w:r>
          </w:p>
          <w:p w14:paraId="5C09C9B1">
            <w:pPr>
              <w:tabs>
                <w:tab w:val="left" w:pos="284"/>
                <w:tab w:val="left" w:pos="567"/>
                <w:tab w:val="left" w:pos="1276"/>
              </w:tabs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rFonts w:hint="default" w:ascii="Times New Roman" w:hAnsi="Times New Roman" w:eastAsia="NewtonC" w:cs="Times New Roman"/>
                <w:color w:val="231F20"/>
                <w:kern w:val="0"/>
                <w:sz w:val="20"/>
                <w:szCs w:val="20"/>
                <w:highlight w:val="none"/>
                <w:lang w:val="kk-KZ" w:eastAsia="zh-CN" w:bidi="ar"/>
              </w:rPr>
              <w:t>3</w:t>
            </w:r>
            <w:r>
              <w:rPr>
                <w:rFonts w:hint="default" w:ascii="Times New Roman" w:hAnsi="Times New Roman" w:eastAsia="NewtonC" w:cs="Times New Roman"/>
                <w:color w:val="231F20"/>
                <w:kern w:val="0"/>
                <w:sz w:val="20"/>
                <w:szCs w:val="20"/>
                <w:highlight w:val="none"/>
                <w:lang w:val="en-US" w:eastAsia="zh-CN" w:bidi="ar"/>
              </w:rPr>
              <w:t>. Подготовьте сценарий спортивного праздника для конкретного контингента, указав воспитательную направленность данного мероприятия.</w:t>
            </w:r>
          </w:p>
        </w:tc>
        <w:tc>
          <w:tcPr>
            <w:tcW w:w="1615" w:type="dxa"/>
          </w:tcPr>
          <w:p w14:paraId="19C6D0ED">
            <w:pPr>
              <w:jc w:val="center"/>
              <w:rPr>
                <w:color w:val="000000"/>
                <w:lang w:val="kk-KZ" w:eastAsia="en-US"/>
              </w:rPr>
            </w:pPr>
            <w:r>
              <w:rPr>
                <w:rFonts w:hint="default"/>
                <w:color w:val="000000"/>
                <w:lang w:val="kk-KZ" w:eastAsia="en-US"/>
              </w:rPr>
              <w:t>1</w:t>
            </w:r>
            <w:r>
              <w:rPr>
                <w:color w:val="000000"/>
                <w:lang w:val="kk-KZ" w:eastAsia="en-US"/>
              </w:rPr>
              <w:t>5</w:t>
            </w:r>
          </w:p>
          <w:p w14:paraId="1316FEF1">
            <w:pPr>
              <w:jc w:val="center"/>
              <w:rPr>
                <w:rFonts w:hint="default"/>
                <w:color w:val="000000"/>
                <w:lang w:val="kk-KZ" w:eastAsia="en-US"/>
              </w:rPr>
            </w:pPr>
            <w:r>
              <w:rPr>
                <w:rFonts w:hint="default"/>
                <w:color w:val="000000"/>
                <w:lang w:val="kk-KZ" w:eastAsia="en-US"/>
              </w:rPr>
              <w:t>5 неделя</w:t>
            </w:r>
          </w:p>
        </w:tc>
      </w:tr>
      <w:tr w14:paraId="10E13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3" w:type="dxa"/>
          </w:tcPr>
          <w:p w14:paraId="5CE0F1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7499" w:type="dxa"/>
          </w:tcPr>
          <w:p w14:paraId="17929C55">
            <w:pPr>
              <w:pStyle w:val="11"/>
              <w:ind w:left="1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СРСП </w:t>
            </w:r>
            <w:r>
              <w:rPr>
                <w:b/>
                <w:color w:val="1F2023"/>
                <w:sz w:val="24"/>
                <w:szCs w:val="24"/>
              </w:rPr>
              <w:t>3.Консультации</w:t>
            </w:r>
            <w:r>
              <w:rPr>
                <w:b/>
                <w:color w:val="1F2023"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color w:val="1F2023"/>
                <w:sz w:val="24"/>
                <w:szCs w:val="24"/>
              </w:rPr>
              <w:t>по</w:t>
            </w:r>
            <w:r>
              <w:rPr>
                <w:b/>
                <w:color w:val="1F2023"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color w:val="1F2023"/>
                <w:sz w:val="24"/>
                <w:szCs w:val="24"/>
              </w:rPr>
              <w:t>выполнению</w:t>
            </w:r>
            <w:r>
              <w:rPr>
                <w:b/>
                <w:color w:val="1F2023"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color w:val="1F2023"/>
                <w:sz w:val="24"/>
                <w:szCs w:val="24"/>
              </w:rPr>
              <w:t>СРС3</w:t>
            </w:r>
          </w:p>
          <w:p w14:paraId="6E843A53">
            <w:pPr>
              <w:pStyle w:val="11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F2023"/>
                <w:sz w:val="24"/>
                <w:szCs w:val="24"/>
              </w:rPr>
              <w:t>консультация</w:t>
            </w:r>
            <w:r>
              <w:rPr>
                <w:color w:val="1F2023"/>
                <w:spacing w:val="-3"/>
                <w:sz w:val="24"/>
                <w:szCs w:val="24"/>
              </w:rPr>
              <w:t xml:space="preserve"> </w:t>
            </w:r>
            <w:r>
              <w:rPr>
                <w:color w:val="1F2023"/>
                <w:sz w:val="24"/>
                <w:szCs w:val="24"/>
              </w:rPr>
              <w:t>и</w:t>
            </w:r>
            <w:r>
              <w:rPr>
                <w:color w:val="1F2023"/>
                <w:spacing w:val="-3"/>
                <w:sz w:val="24"/>
                <w:szCs w:val="24"/>
              </w:rPr>
              <w:t xml:space="preserve"> </w:t>
            </w:r>
            <w:r>
              <w:rPr>
                <w:color w:val="1F2023"/>
                <w:sz w:val="24"/>
                <w:szCs w:val="24"/>
              </w:rPr>
              <w:t>прием</w:t>
            </w:r>
          </w:p>
          <w:p w14:paraId="6EFE5FE6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09"/>
              <w:jc w:val="both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1F2023"/>
                <w:sz w:val="20"/>
                <w:szCs w:val="20"/>
                <w:highlight w:val="none"/>
              </w:rPr>
              <w:t>СРС3</w:t>
            </w:r>
          </w:p>
          <w:p w14:paraId="4F12B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Style w:val="5"/>
                <w:rFonts w:hint="default" w:ascii="Times New Roman" w:hAnsi="Times New Roman" w:eastAsia="SimSun" w:cs="Times New Roman"/>
                <w:b w:val="0"/>
                <w:bCs/>
                <w:sz w:val="20"/>
                <w:szCs w:val="20"/>
                <w:highlight w:val="none"/>
                <w:lang w:val="kk-KZ"/>
              </w:rPr>
            </w:pPr>
            <w:r>
              <w:rPr>
                <w:rStyle w:val="5"/>
                <w:rFonts w:hint="default" w:ascii="Times New Roman" w:hAnsi="Times New Roman" w:eastAsia="SimSun" w:cs="Times New Roman"/>
                <w:b w:val="0"/>
                <w:bCs/>
                <w:sz w:val="20"/>
                <w:szCs w:val="20"/>
                <w:highlight w:val="none"/>
                <w:lang w:val="kk-KZ"/>
              </w:rPr>
              <w:t>1.</w:t>
            </w:r>
            <w:r>
              <w:rPr>
                <w:rStyle w:val="5"/>
                <w:rFonts w:hint="default" w:ascii="Times New Roman" w:hAnsi="Times New Roman" w:eastAsia="SimSun" w:cs="Times New Roman"/>
                <w:b w:val="0"/>
                <w:bCs/>
                <w:sz w:val="20"/>
                <w:szCs w:val="20"/>
                <w:highlight w:val="none"/>
              </w:rPr>
              <w:t>Педагогическое творчество как фактор самореализации педагога</w:t>
            </w:r>
          </w:p>
          <w:p w14:paraId="0D50740D">
            <w:pPr>
              <w:tabs>
                <w:tab w:val="left" w:pos="1276"/>
              </w:tabs>
              <w:jc w:val="both"/>
              <w:rPr>
                <w:lang w:val="kk-KZ" w:eastAsia="en-US"/>
              </w:rPr>
            </w:pPr>
            <w:r>
              <w:rPr>
                <w:rFonts w:hint="default" w:ascii="Times New Roman" w:hAnsi="Times New Roman" w:eastAsia="NewtonC" w:cs="Times New Roman"/>
                <w:color w:val="231F20"/>
                <w:kern w:val="0"/>
                <w:sz w:val="20"/>
                <w:szCs w:val="20"/>
                <w:highlight w:val="none"/>
                <w:lang w:val="kk-KZ" w:eastAsia="zh-CN" w:bidi="ar"/>
              </w:rPr>
              <w:t>2.</w:t>
            </w:r>
            <w:r>
              <w:rPr>
                <w:rFonts w:hint="default" w:ascii="Times New Roman" w:hAnsi="Times New Roman" w:eastAsia="NewtonC" w:cs="Times New Roman"/>
                <w:color w:val="231F20"/>
                <w:kern w:val="0"/>
                <w:sz w:val="20"/>
                <w:szCs w:val="20"/>
                <w:highlight w:val="none"/>
                <w:lang w:val="en-US" w:eastAsia="zh-CN" w:bidi="ar"/>
              </w:rPr>
              <w:t>Продиагностируйте собственный уровень профессиональной (управленческой) компетентности по методике М.В. Прохоровой (Учебник по педагогике / А.А. Сидоров, М.В. Прохорова, Б.Д. Синюхин. – СПб., 1996).</w:t>
            </w:r>
          </w:p>
        </w:tc>
        <w:tc>
          <w:tcPr>
            <w:tcW w:w="1615" w:type="dxa"/>
          </w:tcPr>
          <w:p w14:paraId="0095E0E4">
            <w:pPr>
              <w:jc w:val="center"/>
              <w:rPr>
                <w:rFonts w:hint="default"/>
                <w:color w:val="000000"/>
                <w:lang w:val="kk-KZ" w:eastAsia="en-US"/>
              </w:rPr>
            </w:pPr>
            <w:r>
              <w:rPr>
                <w:rFonts w:hint="default"/>
                <w:color w:val="000000"/>
                <w:lang w:val="kk-KZ" w:eastAsia="en-US"/>
              </w:rPr>
              <w:t>20</w:t>
            </w:r>
          </w:p>
          <w:p w14:paraId="67528562">
            <w:pPr>
              <w:jc w:val="center"/>
              <w:rPr>
                <w:rFonts w:hint="default"/>
                <w:color w:val="000000"/>
                <w:lang w:val="kk-KZ" w:eastAsia="en-US"/>
              </w:rPr>
            </w:pPr>
            <w:r>
              <w:rPr>
                <w:rFonts w:hint="default"/>
                <w:color w:val="000000"/>
                <w:lang w:val="kk-KZ" w:eastAsia="en-US"/>
              </w:rPr>
              <w:t>7 неделя</w:t>
            </w:r>
          </w:p>
        </w:tc>
      </w:tr>
      <w:tr w14:paraId="5A98A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3" w:type="dxa"/>
          </w:tcPr>
          <w:p w14:paraId="2B59B0EF">
            <w:pPr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4</w:t>
            </w:r>
          </w:p>
        </w:tc>
        <w:tc>
          <w:tcPr>
            <w:tcW w:w="7499" w:type="dxa"/>
          </w:tcPr>
          <w:p w14:paraId="0FDD55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</w:rPr>
            </w:pPr>
            <w:r>
              <w:rPr>
                <w:b/>
              </w:rPr>
              <w:t>СРС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12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</w:rPr>
              <w:t>СРС</w:t>
            </w:r>
            <w:r>
              <w:rPr>
                <w:rFonts w:hint="default" w:ascii="Times New Roman" w:hAnsi="Times New Roman" w:cs="Times New Roman"/>
                <w:b w:val="0"/>
                <w:bCs/>
                <w:spacing w:val="4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</w:rPr>
              <w:t>4.</w:t>
            </w:r>
            <w:r>
              <w:rPr>
                <w:rFonts w:hint="default" w:ascii="Times New Roman" w:hAnsi="Times New Roman" w:cs="Times New Roman"/>
                <w:b w:val="0"/>
                <w:bCs/>
                <w:spacing w:val="12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color w:val="1F2023"/>
                <w:sz w:val="20"/>
                <w:szCs w:val="20"/>
                <w:highlight w:val="none"/>
              </w:rPr>
              <w:t>Презентация</w:t>
            </w:r>
            <w:r>
              <w:rPr>
                <w:rFonts w:hint="default" w:ascii="Times New Roman" w:hAnsi="Times New Roman" w:cs="Times New Roman"/>
                <w:b w:val="0"/>
                <w:bCs/>
                <w:color w:val="1F2023"/>
                <w:spacing w:val="5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</w:rPr>
              <w:t>«Педагогические</w:t>
            </w:r>
            <w:r>
              <w:rPr>
                <w:rFonts w:hint="default" w:ascii="Times New Roman" w:hAnsi="Times New Roman" w:cs="Times New Roman"/>
                <w:b w:val="0"/>
                <w:bCs/>
                <w:spacing w:val="48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</w:rPr>
              <w:t>инновации</w:t>
            </w:r>
            <w:r>
              <w:rPr>
                <w:rFonts w:hint="default" w:ascii="Times New Roman" w:hAnsi="Times New Roman" w:cs="Times New Roman"/>
                <w:b w:val="0"/>
                <w:bCs/>
                <w:spacing w:val="47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</w:rPr>
              <w:t>в</w:t>
            </w:r>
            <w:r>
              <w:rPr>
                <w:rFonts w:hint="default" w:ascii="Times New Roman" w:hAnsi="Times New Roman" w:cs="Times New Roman"/>
                <w:b w:val="0"/>
                <w:bCs/>
                <w:spacing w:val="2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</w:rPr>
              <w:t>сфере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</w:rPr>
              <w:t>физической</w:t>
            </w:r>
            <w:r>
              <w:rPr>
                <w:rFonts w:hint="default" w:ascii="Times New Roman" w:hAnsi="Times New Roman" w:cs="Times New Roman"/>
                <w:b w:val="0"/>
                <w:bCs/>
                <w:spacing w:val="2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</w:rPr>
              <w:t>культуры</w:t>
            </w:r>
            <w:r>
              <w:rPr>
                <w:rFonts w:hint="default" w:ascii="Times New Roman" w:hAnsi="Times New Roman" w:cs="Times New Roman"/>
                <w:b w:val="0"/>
                <w:bCs/>
                <w:spacing w:val="2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</w:rPr>
              <w:t>и</w:t>
            </w:r>
            <w:r>
              <w:rPr>
                <w:rFonts w:hint="default" w:ascii="Times New Roman" w:hAnsi="Times New Roman" w:cs="Times New Roman"/>
                <w:b w:val="0"/>
                <w:bCs/>
                <w:spacing w:val="-1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</w:rPr>
              <w:t>спорта»</w:t>
            </w:r>
          </w:p>
          <w:p w14:paraId="2AAEDE22">
            <w:pPr>
              <w:shd w:val="clear" w:color="auto" w:fill="FFFFFF"/>
              <w:rPr>
                <w:b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</w:rPr>
              <w:t>Педагогические</w:t>
            </w:r>
            <w:r>
              <w:rPr>
                <w:rFonts w:hint="default" w:ascii="Times New Roman" w:hAnsi="Times New Roman" w:cs="Times New Roman"/>
                <w:b w:val="0"/>
                <w:bCs/>
                <w:spacing w:val="-6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</w:rPr>
              <w:t>основы</w:t>
            </w:r>
            <w:r>
              <w:rPr>
                <w:rFonts w:hint="default" w:ascii="Times New Roman" w:hAnsi="Times New Roman" w:cs="Times New Roman"/>
                <w:b w:val="0"/>
                <w:bCs/>
                <w:spacing w:val="-3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</w:rPr>
              <w:t>формирования</w:t>
            </w:r>
            <w:r>
              <w:rPr>
                <w:rFonts w:hint="default" w:ascii="Times New Roman" w:hAnsi="Times New Roman" w:cs="Times New Roman"/>
                <w:b w:val="0"/>
                <w:bCs/>
                <w:spacing w:val="-4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</w:rPr>
              <w:t>личности</w:t>
            </w:r>
            <w:r>
              <w:rPr>
                <w:rFonts w:hint="default" w:ascii="Times New Roman" w:hAnsi="Times New Roman" w:cs="Times New Roman"/>
                <w:b w:val="0"/>
                <w:bCs/>
                <w:spacing w:val="-4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</w:rPr>
              <w:t>в</w:t>
            </w:r>
            <w:r>
              <w:rPr>
                <w:rFonts w:hint="default" w:ascii="Times New Roman" w:hAnsi="Times New Roman" w:cs="Times New Roman"/>
                <w:b w:val="0"/>
                <w:bCs/>
                <w:spacing w:val="-2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</w:rPr>
              <w:t>спортивной</w:t>
            </w:r>
            <w:r>
              <w:rPr>
                <w:rFonts w:hint="default" w:ascii="Times New Roman" w:hAnsi="Times New Roman" w:cs="Times New Roman"/>
                <w:b w:val="0"/>
                <w:bCs/>
                <w:spacing w:val="-4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</w:rPr>
              <w:t>группе.</w:t>
            </w:r>
          </w:p>
        </w:tc>
        <w:tc>
          <w:tcPr>
            <w:tcW w:w="1615" w:type="dxa"/>
          </w:tcPr>
          <w:p w14:paraId="27CF666A">
            <w:pPr>
              <w:jc w:val="center"/>
              <w:rPr>
                <w:rFonts w:hint="default"/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</w:t>
            </w:r>
            <w:r>
              <w:rPr>
                <w:rFonts w:hint="default"/>
                <w:color w:val="000000"/>
                <w:lang w:val="kk-KZ" w:eastAsia="en-US"/>
              </w:rPr>
              <w:t>5</w:t>
            </w:r>
          </w:p>
          <w:p w14:paraId="653C3343">
            <w:pPr>
              <w:jc w:val="center"/>
              <w:rPr>
                <w:rFonts w:hint="default"/>
                <w:color w:val="000000"/>
                <w:lang w:val="kk-KZ" w:eastAsia="en-US"/>
              </w:rPr>
            </w:pPr>
            <w:r>
              <w:rPr>
                <w:rFonts w:hint="default"/>
                <w:color w:val="000000"/>
                <w:lang w:val="kk-KZ" w:eastAsia="en-US"/>
              </w:rPr>
              <w:t>10 неделя</w:t>
            </w:r>
          </w:p>
        </w:tc>
      </w:tr>
      <w:tr w14:paraId="191C5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3" w:type="dxa"/>
          </w:tcPr>
          <w:p w14:paraId="2DA3E30A">
            <w:pPr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5</w:t>
            </w:r>
          </w:p>
        </w:tc>
        <w:tc>
          <w:tcPr>
            <w:tcW w:w="7499" w:type="dxa"/>
          </w:tcPr>
          <w:p w14:paraId="680FE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pacing w:val="47"/>
                <w:sz w:val="20"/>
                <w:szCs w:val="20"/>
                <w:highlight w:val="none"/>
              </w:rPr>
            </w:pPr>
            <w:r>
              <w:rPr>
                <w:b/>
              </w:rPr>
              <w:t>СРС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47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</w:rPr>
              <w:t>СРС</w:t>
            </w:r>
            <w:r>
              <w:rPr>
                <w:rFonts w:hint="default" w:ascii="Times New Roman" w:hAnsi="Times New Roman" w:cs="Times New Roman"/>
                <w:b w:val="0"/>
                <w:bCs/>
                <w:spacing w:val="24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</w:rPr>
              <w:t>5.</w:t>
            </w:r>
            <w:r>
              <w:rPr>
                <w:rFonts w:hint="default" w:ascii="Times New Roman" w:hAnsi="Times New Roman" w:cs="Times New Roman"/>
                <w:b w:val="0"/>
                <w:bCs/>
                <w:spacing w:val="47"/>
                <w:sz w:val="20"/>
                <w:szCs w:val="20"/>
                <w:highlight w:val="none"/>
              </w:rPr>
              <w:t xml:space="preserve"> </w:t>
            </w:r>
          </w:p>
          <w:p w14:paraId="33E4E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pacing w:val="47"/>
                <w:sz w:val="20"/>
                <w:szCs w:val="20"/>
                <w:highlight w:val="none"/>
                <w:lang w:val="kk-KZ"/>
              </w:rPr>
              <w:t>1.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</w:rPr>
              <w:t>Разработайте педагогические и психологические рекомендации для юных спортсменов по достижению пика спортивного мастерств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kk-KZ"/>
              </w:rPr>
              <w:t xml:space="preserve">а. </w:t>
            </w:r>
          </w:p>
          <w:p w14:paraId="74CB062A">
            <w:pPr>
              <w:rPr>
                <w:lang w:val="kk-KZ"/>
              </w:rPr>
            </w:pPr>
            <w:r>
              <w:rPr>
                <w:rFonts w:hint="default" w:ascii="Times New Roman" w:hAnsi="Times New Roman" w:eastAsia="NewtonC" w:cs="Times New Roman"/>
                <w:color w:val="231F20"/>
                <w:kern w:val="0"/>
                <w:sz w:val="20"/>
                <w:szCs w:val="20"/>
                <w:highlight w:val="none"/>
                <w:lang w:val="kk-KZ" w:eastAsia="zh-CN" w:bidi="ar"/>
              </w:rPr>
              <w:t xml:space="preserve">2. </w:t>
            </w:r>
            <w:r>
              <w:rPr>
                <w:rFonts w:hint="default" w:ascii="Times New Roman" w:hAnsi="Times New Roman" w:eastAsia="NewtonC" w:cs="Times New Roman"/>
                <w:color w:val="231F20"/>
                <w:kern w:val="0"/>
                <w:sz w:val="20"/>
                <w:szCs w:val="20"/>
                <w:highlight w:val="none"/>
                <w:lang w:val="en-US" w:eastAsia="zh-CN" w:bidi="ar"/>
              </w:rPr>
              <w:t>Подготовьте сценарий спортивного праздника для конкретного контингента, указав воспитательную направленность данного мероприятия.</w:t>
            </w:r>
          </w:p>
        </w:tc>
        <w:tc>
          <w:tcPr>
            <w:tcW w:w="1615" w:type="dxa"/>
          </w:tcPr>
          <w:p w14:paraId="7EDA55D9">
            <w:pPr>
              <w:jc w:val="center"/>
              <w:rPr>
                <w:rFonts w:hint="default"/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</w:t>
            </w:r>
            <w:r>
              <w:rPr>
                <w:rFonts w:hint="default"/>
                <w:color w:val="000000"/>
                <w:lang w:val="kk-KZ" w:eastAsia="en-US"/>
              </w:rPr>
              <w:t>5</w:t>
            </w:r>
          </w:p>
          <w:p w14:paraId="2C67725D">
            <w:pPr>
              <w:jc w:val="center"/>
              <w:rPr>
                <w:rFonts w:hint="default"/>
                <w:color w:val="000000"/>
                <w:lang w:val="kk-KZ" w:eastAsia="en-US"/>
              </w:rPr>
            </w:pPr>
            <w:r>
              <w:rPr>
                <w:rFonts w:hint="default"/>
                <w:color w:val="000000"/>
                <w:lang w:val="kk-KZ" w:eastAsia="en-US"/>
              </w:rPr>
              <w:t>12 неделя</w:t>
            </w:r>
          </w:p>
        </w:tc>
      </w:tr>
      <w:tr w14:paraId="445F8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3" w:type="dxa"/>
          </w:tcPr>
          <w:p w14:paraId="6EF6B64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</w:t>
            </w:r>
          </w:p>
        </w:tc>
        <w:tc>
          <w:tcPr>
            <w:tcW w:w="7499" w:type="dxa"/>
          </w:tcPr>
          <w:p w14:paraId="4A980206">
            <w:pPr>
              <w:pStyle w:val="11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СРС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6.</w:t>
            </w:r>
            <w:r>
              <w:rPr>
                <w:b/>
                <w:spacing w:val="4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</w:rPr>
              <w:t>Разработайте рекомендации для родителей по теме: Проблемы воспитательной работы в условиях спорта высших достижений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kk-KZ"/>
              </w:rPr>
              <w:t>.</w:t>
            </w:r>
          </w:p>
        </w:tc>
        <w:tc>
          <w:tcPr>
            <w:tcW w:w="1615" w:type="dxa"/>
          </w:tcPr>
          <w:p w14:paraId="4492875B">
            <w:pPr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20</w:t>
            </w:r>
          </w:p>
          <w:p w14:paraId="2B58F0E2">
            <w:pPr>
              <w:jc w:val="center"/>
              <w:rPr>
                <w:rFonts w:hint="default"/>
                <w:color w:val="000000"/>
                <w:lang w:val="kk-KZ" w:eastAsia="en-US"/>
              </w:rPr>
            </w:pPr>
            <w:r>
              <w:rPr>
                <w:rFonts w:hint="default"/>
                <w:color w:val="000000"/>
                <w:lang w:val="kk-KZ" w:eastAsia="en-US"/>
              </w:rPr>
              <w:t>14 неделя</w:t>
            </w:r>
          </w:p>
        </w:tc>
      </w:tr>
    </w:tbl>
    <w:p w14:paraId="209CAC57"/>
    <w:p w14:paraId="7FC8E21D">
      <w:pPr>
        <w:ind w:firstLine="567"/>
        <w:jc w:val="both"/>
      </w:pPr>
    </w:p>
    <w:p w14:paraId="67E6A246">
      <w:pPr>
        <w:ind w:firstLine="567"/>
        <w:jc w:val="both"/>
      </w:pPr>
    </w:p>
    <w:p w14:paraId="76131CFA">
      <w:pPr>
        <w:ind w:firstLine="567"/>
        <w:jc w:val="both"/>
      </w:pPr>
      <w:r>
        <w:t xml:space="preserve">В качестве основных образовательных технологий в данном курсе предусмотрены лекции, семинарские занятия и самостоятельная работа. </w:t>
      </w:r>
    </w:p>
    <w:p w14:paraId="564B9E3A">
      <w:pPr>
        <w:ind w:firstLine="567"/>
        <w:jc w:val="both"/>
      </w:pPr>
      <w:r>
        <w:t xml:space="preserve">Самостоятельная работа – это подготовка студентов к семинарским занятиям на основе предложенного списка основной и дополнительной литературы, а также программного обеспечения и Интернет ресурсов. </w:t>
      </w:r>
    </w:p>
    <w:p w14:paraId="2E01F734">
      <w:pPr>
        <w:ind w:firstLine="567"/>
        <w:jc w:val="both"/>
      </w:pPr>
      <w:r>
        <w:t xml:space="preserve">Самостоятельная работа студентов включает: </w:t>
      </w:r>
    </w:p>
    <w:p w14:paraId="1C756175">
      <w:pPr>
        <w:ind w:firstLine="567"/>
        <w:jc w:val="both"/>
      </w:pPr>
      <w:r>
        <w:t xml:space="preserve">1. Повторение представленного в ходе лекционных занятий материала. </w:t>
      </w:r>
    </w:p>
    <w:p w14:paraId="5E2877A1">
      <w:pPr>
        <w:ind w:firstLine="567"/>
        <w:jc w:val="both"/>
      </w:pPr>
      <w:r>
        <w:t xml:space="preserve">2. Подготовку к семинарским занятиям (подготовку докладов, ответы на контрольные вопросы, выполнение практических заданий). </w:t>
      </w:r>
    </w:p>
    <w:p w14:paraId="5182492F">
      <w:pPr>
        <w:ind w:firstLine="567"/>
        <w:jc w:val="both"/>
      </w:pPr>
      <w:r>
        <w:t xml:space="preserve">3. Поиск информации по рассматриваемым в рамках семинарских занятий вопросам на основе списка основной и дополнительной литературы. </w:t>
      </w:r>
    </w:p>
    <w:p w14:paraId="0E3E66EB">
      <w:pPr>
        <w:ind w:firstLine="567"/>
        <w:jc w:val="both"/>
      </w:pPr>
      <w:r>
        <w:t xml:space="preserve">4. Составление словаря терминов, изучаемых в рамках курса. </w:t>
      </w:r>
    </w:p>
    <w:p w14:paraId="0AFF0CDB">
      <w:pPr>
        <w:ind w:firstLine="567"/>
        <w:jc w:val="both"/>
      </w:pPr>
      <w:r>
        <w:t xml:space="preserve">5. Работу с учебной, научно-популярной литературой, справочниками, словарями с целью самостоятельного поиска ответов на контрольные вопросы. </w:t>
      </w:r>
    </w:p>
    <w:p w14:paraId="759CEBF9">
      <w:pPr>
        <w:ind w:firstLine="567"/>
        <w:jc w:val="both"/>
      </w:pPr>
      <w:r>
        <w:t xml:space="preserve">Темы докладов к каждому семинарскому занятию определяются преподавателем в соответствии с программой дисциплины. Выбрав тему, необходимо подобрать соответствующий информационный, статистический материал и провести его предварительный анализ на основе списка источников (основной и дополнительной литературы). Основная и дополнительная литература, включая электронные источники информации, содержится в фондах библиотеки университета. </w:t>
      </w:r>
    </w:p>
    <w:p w14:paraId="20159510">
      <w:pPr>
        <w:ind w:firstLine="567"/>
        <w:jc w:val="both"/>
      </w:pPr>
      <w:r>
        <w:t xml:space="preserve">Кроме того, в ходе занятий по дисциплине «Педагогика высшей школы» используются такие интерактивные формы работы, предполагающие самостоятельную работу студентов под руководством преподавателя, как дискуссия – с целью развития критического мышления, умения смотреть на вещи с разных точек зрения, подвергать сомнению факты и идеи, высказывать свое мнение, слушать других и уметь вести дискуссию со своим оппонентом в спокойной, доброжелательной манере; анализ ситуаций (casestudy) – с целью выявления, отбора и решения проблемных ситуаций; осмысления значения деталей, описанных в ситуации; анализа и синтеза информации и аргументов; оценки альтернатив; принятия решений; овладения навыком восприятия и понимания других людей. </w:t>
      </w:r>
    </w:p>
    <w:p w14:paraId="770445F9">
      <w:pPr>
        <w:ind w:firstLine="567"/>
        <w:jc w:val="both"/>
      </w:pPr>
      <w:r>
        <w:t xml:space="preserve">Интерактивное обучение – это прежде всего «диалоговое обучение», в ходе </w:t>
      </w:r>
    </w:p>
    <w:p w14:paraId="79FD6660">
      <w:pPr>
        <w:ind w:firstLine="567"/>
        <w:jc w:val="both"/>
      </w:pPr>
      <w:r>
        <w:t xml:space="preserve">которого осуществляется взаимодействие преподавателя и студентов. </w:t>
      </w:r>
    </w:p>
    <w:p w14:paraId="094D7A13">
      <w:pPr>
        <w:ind w:firstLine="567"/>
        <w:jc w:val="both"/>
      </w:pPr>
      <w:r>
        <w:t xml:space="preserve">Интерактивное обучение предполагает активное участие студентов в образовательном процессе, коллективное обсуждение вопросов, рассматриваемых в ходе лекционных и практических занятий, выполнение творческих заданий, направленных на развитие мотивации студентов к обучению, их познавательной активности, выработке коммуникативных навыков, умения работать в коллективе. </w:t>
      </w:r>
    </w:p>
    <w:p w14:paraId="7C50CE7D"/>
    <w:p w14:paraId="430E9C54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LiberationSerif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wton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898A8A"/>
    <w:multiLevelType w:val="singleLevel"/>
    <w:tmpl w:val="4B898A8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AB2"/>
    <w:rsid w:val="00373BF3"/>
    <w:rsid w:val="00413442"/>
    <w:rsid w:val="004553D8"/>
    <w:rsid w:val="006D2EDB"/>
    <w:rsid w:val="008C2DEB"/>
    <w:rsid w:val="00900E75"/>
    <w:rsid w:val="0094256F"/>
    <w:rsid w:val="00AF37D8"/>
    <w:rsid w:val="00F57AB2"/>
    <w:rsid w:val="00FF4647"/>
    <w:rsid w:val="0C513C9D"/>
    <w:rsid w:val="55034753"/>
    <w:rsid w:val="5B6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20"/>
    <w:rPr>
      <w:i/>
      <w:iCs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Title"/>
    <w:basedOn w:val="1"/>
    <w:next w:val="1"/>
    <w:link w:val="12"/>
    <w:qFormat/>
    <w:uiPriority w:val="0"/>
    <w:pPr>
      <w:keepNext/>
      <w:keepLines/>
      <w:spacing w:before="480" w:after="120"/>
    </w:pPr>
    <w:rPr>
      <w:b/>
      <w:sz w:val="72"/>
      <w:szCs w:val="72"/>
      <w:lang w:eastAsia="en-US"/>
    </w:rPr>
  </w:style>
  <w:style w:type="paragraph" w:styleId="7">
    <w:name w:val="Normal (Web)"/>
    <w:basedOn w:val="1"/>
    <w:unhideWhenUsed/>
    <w:qFormat/>
    <w:uiPriority w:val="99"/>
    <w:pPr>
      <w:spacing w:before="100" w:after="100"/>
    </w:pPr>
  </w:style>
  <w:style w:type="table" w:styleId="8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link w:val="10"/>
    <w:qFormat/>
    <w:uiPriority w:val="34"/>
    <w:pPr>
      <w:ind w:left="720"/>
      <w:contextualSpacing/>
    </w:pPr>
    <w:rPr>
      <w:lang w:eastAsia="en-US"/>
    </w:rPr>
  </w:style>
  <w:style w:type="character" w:customStyle="1" w:styleId="10">
    <w:name w:val="Абзац списка Знак"/>
    <w:link w:val="9"/>
    <w:qFormat/>
    <w:locked/>
    <w:uiPriority w:val="34"/>
    <w:rPr>
      <w:rFonts w:ascii="Times New Roman" w:hAnsi="Times New Roman" w:eastAsia="Times New Roman" w:cs="Times New Roman"/>
      <w:sz w:val="24"/>
      <w:szCs w:val="24"/>
    </w:rPr>
  </w:style>
  <w:style w:type="paragraph" w:customStyle="1" w:styleId="11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12">
    <w:name w:val="Заголовок Знак"/>
    <w:basedOn w:val="2"/>
    <w:link w:val="6"/>
    <w:qFormat/>
    <w:uiPriority w:val="0"/>
    <w:rPr>
      <w:rFonts w:ascii="Times New Roman" w:hAnsi="Times New Roman" w:eastAsia="Times New Roman" w:cs="Times New Roman"/>
      <w:b/>
      <w:sz w:val="72"/>
      <w:szCs w:val="7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626</Words>
  <Characters>3569</Characters>
  <Lines>29</Lines>
  <Paragraphs>8</Paragraphs>
  <TotalTime>1</TotalTime>
  <ScaleCrop>false</ScaleCrop>
  <LinksUpToDate>false</LinksUpToDate>
  <CharactersWithSpaces>4187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2024-01-21T15:09:00Z</dcterms:created>
  <dc:creator>User</dc:creator>
  <cp:lastModifiedBy>Acer</cp:lastModifiedBy>
  <dcterms:modified xsi:type="dcterms:W3CDTF">2025-09-18T19:53:05Z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194E6DE4202B41029E20067A04055D27_12</vt:lpwstr>
  </property>
</Properties>
</file>